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jc w:val="center"/>
        <w:rPr>
          <w:rFonts w:ascii="Inter" w:hAnsi="Inter"/>
          <w:color w:val="212529"/>
        </w:rPr>
      </w:pPr>
      <w:r>
        <w:rPr>
          <w:rFonts w:ascii="Inter" w:hAnsi="Inter"/>
          <w:b w:val="1"/>
          <w:color w:val="212529"/>
        </w:rPr>
        <w:t>Расширены основания для инвестиционного налогового вычета с налога на прибыль организаций</w:t>
      </w:r>
    </w:p>
    <w:p w14:paraId="02000000">
      <w:pPr>
        <w:widowControl w:val="1"/>
        <w:spacing w:after="0" w:before="0" w:line="240" w:lineRule="auto"/>
        <w:ind/>
        <w:jc w:val="both"/>
        <w:rPr>
          <w:rFonts w:ascii="Inter" w:hAnsi="Inter"/>
          <w:color w:val="212529"/>
        </w:rPr>
      </w:pPr>
      <w:r>
        <w:rPr>
          <w:rFonts w:ascii="Inter" w:hAnsi="Inter"/>
          <w:i w:val="1"/>
          <w:color w:val="212529"/>
        </w:rPr>
        <w:t> </w:t>
      </w: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</w:rPr>
      </w:pPr>
      <w:r>
        <w:rPr>
          <w:rFonts w:ascii="Times New Roman" w:hAnsi="Times New Roman"/>
          <w:color w:val="212529"/>
        </w:rPr>
        <w:t>С 01.01.2026 года вступили в силу изменения, внесенные Федеральным законом от 15.12.2025 № 460-ФЗ в подпункт 9 пункта 2 статьи 286.1 части второй Налогового кодекса РФ, которыми расширен перечень расходов налогоплательщиков налога на прибыль организаций, составляющих инвестиционный налоговый вычет, право на применение которого предоставляется законами субъектов Российской Федерации.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</w:rPr>
      </w:pPr>
      <w:r>
        <w:rPr>
          <w:rFonts w:ascii="Times New Roman" w:hAnsi="Times New Roman"/>
          <w:color w:val="212529"/>
        </w:rPr>
        <w:t>Инвестиционный налоговый вычет применяется в отношении расходов в виде стоимости имущества (включая денежные средства), безвозмездно переданного налогоплательщиком государственным и муниципальным образовательным организациям, реализующим дополнительные образовательные программы спортивной подготовки и дополнительные общеразвивающие программы в области физической культуры и спорта.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1"/>
    <w:link w:val="Style_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1_ch"/>
    <w:link w:val="Style_9"/>
  </w:style>
  <w:style w:styleId="Style_10" w:type="paragraph">
    <w:name w:val="toc 3"/>
    <w:next w:val="Style_1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Text body"/>
    <w:basedOn w:val="Style_1"/>
    <w:link w:val="Style_12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13" w:type="paragraph">
    <w:name w:val="heading 1"/>
    <w:basedOn w:val="Style_1"/>
    <w:next w:val="Style_12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ConsPlusNormal"/>
    <w:link w:val="Style_17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7_ch" w:type="character">
    <w:name w:val="ConsPlusNormal"/>
    <w:link w:val="Style_17"/>
    <w:rPr>
      <w:rFonts w:ascii="Times New Roman" w:hAnsi="Times New Roman"/>
      <w:sz w:val="24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2026-03-11T12:14:54Z</dcterms:modified>
</cp:coreProperties>
</file>